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BE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34"/>
          <w:szCs w:val="34"/>
        </w:rPr>
        <w:t xml:space="preserve">Standard on Auditing (SA) 260 (Revised) </w:t>
      </w:r>
      <w:r w:rsidR="00F746BE" w:rsidRPr="00F746BE">
        <w:rPr>
          <w:rFonts w:ascii="Times New Roman" w:hAnsi="Times New Roman" w:cs="Times New Roman"/>
          <w:sz w:val="34"/>
          <w:szCs w:val="34"/>
        </w:rPr>
        <w:t>Communications</w:t>
      </w:r>
      <w:r w:rsidRPr="00F746BE">
        <w:rPr>
          <w:rFonts w:ascii="Times New Roman" w:hAnsi="Times New Roman" w:cs="Times New Roman"/>
          <w:sz w:val="34"/>
          <w:szCs w:val="34"/>
        </w:rPr>
        <w:t xml:space="preserve"> with Those Charged with Governance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6BE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>Scope of this SA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communicate with those charged with governance in relation to an audit of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statements. Although this SA applies irrespective of an entity’s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structure or size, particular considerations apply where all of those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are involved in managing an entity, and for listed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entities. This SA does not establish requirements regarding the auditor’s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with an entity’s management or owners unless they are also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a governance role.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2. This SA has been drafted in terms of an audit of financial statements, but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may also be applicable, adapted as necessary in the circumstances, to audits of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other historical financial information when those charged with governance have a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responsibility to oversee the preparation and presentation of the other historical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information.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3. Recognising the importance of effective two-way communication during an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 of financial statements, this SA provides an overarching framework for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auditor’s communication with those charged with governance, and identifies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some specific matters to be communicated with them. Additional matters to be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communicated, which </w:t>
      </w:r>
      <w:proofErr w:type="gramStart"/>
      <w:r w:rsidRPr="00F746BE">
        <w:rPr>
          <w:rFonts w:ascii="Times New Roman" w:hAnsi="Times New Roman" w:cs="Times New Roman"/>
          <w:sz w:val="20"/>
          <w:szCs w:val="20"/>
        </w:rPr>
        <w:t>complement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the requirements of this SA, are identified in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other SAs. Further matters, not required by this or other SAs, may be required to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be communicated by laws or regulations, by agreement with the entity, or by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additional requirements applicable to the engagement. Nothing in this SA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precludes the auditor from communicating any other matters to those charged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governance. (Ref: Para. A28-A31)</w:t>
      </w:r>
    </w:p>
    <w:p w:rsidR="00EA272B" w:rsidRPr="00EA272B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A272B">
        <w:rPr>
          <w:rFonts w:ascii="Times New Roman" w:hAnsi="Times New Roman" w:cs="Times New Roman"/>
          <w:b/>
          <w:i/>
          <w:sz w:val="20"/>
          <w:szCs w:val="20"/>
        </w:rPr>
        <w:t>Supplementary Matters (Ref: Para. 3)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A28. Those charged with governance are responsible for ensuring, through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oversight of management, that the entity establishes and maintains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control to provide reasonable assurance with regard to reliability of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reporting, effectiveness and efficiency of operations and compliance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applicable laws and regulations.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A29. The auditor may become aware of supplementary matters that do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necessarily relate to the oversight of the financial reporting process but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are, nevertheless, likely to be significant to the responsibilities of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governance in overseeing the strategic direction of the entity or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obligations related to accountability. Such matters may include,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significant deficiencies in governance structures or processes, and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decisions or actions by senior management that lack appropriate authorisation.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A30. In determining whether to communicate supplementary matters with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governance, the auditor may discuss matters of this kind, of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 has become aware, with the appropriate level of management, unless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it is inappropriate to do so in the circumstances.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A31. If a supplementary matter is communicated, it may be appropriate for the</w:t>
      </w:r>
      <w:r w:rsidR="004135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to make those charged with governance aware that:</w:t>
      </w:r>
    </w:p>
    <w:p w:rsidR="00EA272B" w:rsidRPr="00F746BE" w:rsidRDefault="00EA272B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(a) Identification and communication of such matters is incidental to the</w:t>
      </w:r>
      <w:r w:rsidR="004135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purpose of the audit, which is to form an opinion on the financial statements;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No procedures were carried out with respect to the matter other than any</w:t>
      </w:r>
      <w:r w:rsidR="004135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were necessary to form an opinion on the financial statements; and</w:t>
      </w:r>
    </w:p>
    <w:p w:rsidR="00EA272B" w:rsidRPr="00F746BE" w:rsidRDefault="00EA272B" w:rsidP="00EA27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(c) No procedures were carried out to determine whether other such matters</w:t>
      </w:r>
      <w:r w:rsidR="004135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exist.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>Effective Date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on or after April 1, 2009.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>Objectives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5. The objectives of the auditor are to: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Communicate clearly with those charged with governance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responsibilities of the auditor in relation to the financial statement audit, and an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overview of the planned scope and timing of the audit;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Obtain from those charged with governance information relevant to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audit;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(c) Provide those charged with governance with timely observations arising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from the audit that are significant and relevant to their responsibility to oversee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financial reporting process; and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(d) Promote effective two-way communication between the auditor and those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governance. (Ref: Para. A1-A4)</w:t>
      </w:r>
    </w:p>
    <w:p w:rsidR="004135B3" w:rsidRPr="004135B3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135B3">
        <w:rPr>
          <w:rFonts w:ascii="Times New Roman" w:hAnsi="Times New Roman" w:cs="Times New Roman"/>
          <w:b/>
          <w:i/>
          <w:sz w:val="20"/>
          <w:szCs w:val="20"/>
        </w:rPr>
        <w:t>The Role of Communication (Ref: Para. 5)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A1. This SA focuses primarily on communications from the auditor to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governance. Nevertheless, effective two-way communication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important in assisting: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The auditor and those charged with governance in understanding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related to the audit in context, and in developing a constructive working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relationship. This relationship is developed while maintaining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independence and objectivity;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The auditor in obtaining from those charged with governance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relevant to the audit. For example, those charged with governance may assist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 in understanding the entity and its environment, in identifying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appropriate sources of audit evidence, and in providing information 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specific transactions or events; and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(c) Those charged with governance in fulfilling their responsibility to oversee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financial reporting process, thereby reducing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misstatement of the financial statements.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A2. Although the auditor is responsible for communicating matters required by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this SA, management also has a responsibility to communicate matters of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interest to those charged with governance. Communication by the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does not relieve management of this responsibility. Similarly,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by management with those charged with governance of matters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the auditor is required to communicate does not relieve the auditor of the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responsibility to also communicate them. Communication of these matters by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 may, however, affect the form or timing of the auditor’s</w:t>
      </w:r>
      <w:r w:rsidR="00B7038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with those charged with governance.</w:t>
      </w:r>
    </w:p>
    <w:p w:rsidR="004135B3" w:rsidRPr="00F746BE" w:rsidRDefault="004135B3" w:rsidP="007934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A3. Clear communication of specific matters required to be communicated by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SAs is an integral part of every audit. SAs do not, however, require the auditor to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perform procedures specifically to identify any other matters to communicate with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4135B3" w:rsidRPr="007934FA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934FA">
        <w:rPr>
          <w:rFonts w:ascii="Times New Roman" w:hAnsi="Times New Roman" w:cs="Times New Roman"/>
          <w:b/>
          <w:i/>
          <w:sz w:val="20"/>
          <w:szCs w:val="20"/>
        </w:rPr>
        <w:t>Legal or Regulatory Restrictions on Communicating with Those Charged</w:t>
      </w:r>
      <w:r w:rsidR="007934FA" w:rsidRPr="007934F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34FA">
        <w:rPr>
          <w:rFonts w:ascii="Times New Roman" w:hAnsi="Times New Roman" w:cs="Times New Roman"/>
          <w:b/>
          <w:i/>
          <w:sz w:val="20"/>
          <w:szCs w:val="20"/>
        </w:rPr>
        <w:t>with Governance</w:t>
      </w:r>
    </w:p>
    <w:p w:rsidR="004135B3" w:rsidRPr="00F746BE" w:rsidRDefault="004135B3" w:rsidP="004135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A4. Laws or regulations may restrict the auditor’s communication of certain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with those charged with governance. For example, laws or regulations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may specifically prohibit a communication, or other action, that might prejudice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 investigation by an appropriate authority into an actual, or suspected, illegal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act. In some circumstances, potential conflicts between the auditor’s obligations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confidentiality and obligations to communicate may be complex. In such</w:t>
      </w:r>
      <w:r w:rsidR="007934F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cases, the auditor may consider obtaining legal advice.</w:t>
      </w:r>
    </w:p>
    <w:p w:rsidR="004135B3" w:rsidRDefault="004135B3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>Definitions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below: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Those charged with governance – The person(s) or organisation(s) (e.g.,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 corporate trustee) with responsibility for overseeing the strategic direction of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entity and obligations related to the accountability of the entity. This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includes overseeing the financial reporting process. For some entities those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may include management personnel, for example,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executive members of a governance board of a private or public sector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undertakings or an owner-manager. In some cases, those charged with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are responsible for approving3 the entity’s financial statements (in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other cases management has this responsibility). For discussion of the diversity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governance structures, see paragraphs A5-A12.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Management – The person(s) with executive responsibility for the conduct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the entity’s operations. For some entities, management includes some or all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those charged with governance, for example, executive members of a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board, or an owner-manager. Management is responsible for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preparation of the financial statements, overseen by those charged with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governance, and in some cases management is also responsible for approving4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entity’s financial statements (in other cases those charged with governance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have this responsibility).</w:t>
      </w:r>
    </w:p>
    <w:p w:rsidR="00767543" w:rsidRPr="00767543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67543">
        <w:rPr>
          <w:rFonts w:ascii="Times New Roman" w:hAnsi="Times New Roman" w:cs="Times New Roman"/>
          <w:b/>
          <w:i/>
          <w:sz w:val="20"/>
          <w:szCs w:val="20"/>
        </w:rPr>
        <w:t>Those Charged with Governance (Ref: Para. 7)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A5. Governance structures may vary reflecting different size and ownership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characteristics. For example: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In most of the entities, those charged with governance hold positions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are an integral part of the entity’s legal structure, for example, company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directors. In others, for example, some government undertakings a body that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not part of the entity is charged with governance.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In some cases, some or all of those charged with governance are involved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 managing the entity. In others, those charged with governance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 comprises different persons.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A6. In most entities, governance is the collective responsibility of a governing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body, such as a board of directors, a supervisory board, partners, proprietors, and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committee of management, a council of governors, trustees, or equivalent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persons. In some smaller entities, however, one person may be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governance, for example, the owner-manager where there are no other owners,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or a sole trustee. When governance is a collective responsibility, a subgroup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such as an audit committee or even an individual, may be charged with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tasks to assist the governing body in meeting its responsibilities. Alternatively,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subgroup or individual may have specific, legally identified responsibilities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differ from those of the governing body.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A7. Such diversity means that it is not possible for this SA to specify for all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audits the person(s) with whom the auditor is to communicate particular matters.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Also, in some cases the appropriate person(s) with whom to communicate may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not be clearly identifiable from the applicable legal framework or other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engagement </w:t>
      </w:r>
      <w:r w:rsidRPr="00F746BE">
        <w:rPr>
          <w:rFonts w:ascii="Times New Roman" w:hAnsi="Times New Roman" w:cs="Times New Roman"/>
          <w:sz w:val="20"/>
          <w:szCs w:val="20"/>
        </w:rPr>
        <w:lastRenderedPageBreak/>
        <w:t>circumstances, for example, entities where the governance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structure is not formally defined, such as some family-owned entities, some not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for-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profit organisations, and some government entities. In such cases, the auditor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may need to discuss and agree with the engaging party the relevant person(s)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whom to communicate. In deciding with whom to communicate, the auditor’s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understanding of an entity’s governance structure and processes obtained in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accordance with SA 315 is relevant. The appropriate person(s) with whom to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communicate may vary depending on the matter to be communicated.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A8. Proposed Revised SA 600, “Special Considerations- Audits of Group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Statements (Including the Work of Componen</w:t>
      </w:r>
      <w:r w:rsidR="00012273">
        <w:rPr>
          <w:rFonts w:ascii="Times New Roman" w:hAnsi="Times New Roman" w:cs="Times New Roman"/>
          <w:sz w:val="20"/>
          <w:szCs w:val="20"/>
        </w:rPr>
        <w:t>t Auditors)</w:t>
      </w:r>
      <w:r w:rsidRPr="00F746BE">
        <w:rPr>
          <w:rFonts w:ascii="Times New Roman" w:hAnsi="Times New Roman" w:cs="Times New Roman"/>
          <w:sz w:val="20"/>
          <w:szCs w:val="20"/>
        </w:rPr>
        <w:t>”, includes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specific matters to be communicated by group auditors with those charged with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governance. When the entity is a component of a group, the appropriate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person(s) with whom the component auditor communicates depends on the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engagement circumstances and the matter to be communicated. In some cases,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 number of components may be conducting the same businesses within the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same system of internal control and using the same accounting practices. Where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of those components are the same (e.g.,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common board of directors), duplication may be avoided by dealing with these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components concurrently for the purpose of communication.</w:t>
      </w:r>
    </w:p>
    <w:p w:rsidR="00767543" w:rsidRPr="00F746BE" w:rsidRDefault="00767543" w:rsidP="000122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2273">
        <w:rPr>
          <w:rFonts w:ascii="Times New Roman" w:hAnsi="Times New Roman" w:cs="Times New Roman"/>
          <w:b/>
          <w:i/>
          <w:sz w:val="20"/>
          <w:szCs w:val="20"/>
        </w:rPr>
        <w:t>Communication with a Subgroup of Those Charged with Governance (Ref:</w:t>
      </w:r>
      <w:r w:rsidR="00012273" w:rsidRPr="0001227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012273">
        <w:rPr>
          <w:rFonts w:ascii="Times New Roman" w:hAnsi="Times New Roman" w:cs="Times New Roman"/>
          <w:b/>
          <w:i/>
          <w:sz w:val="20"/>
          <w:szCs w:val="20"/>
        </w:rPr>
        <w:t>Para. 8)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A9. When considering communicating with a subgroup of those charged with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governance, the auditor may take into account such matters as:</w:t>
      </w:r>
    </w:p>
    <w:p w:rsidR="00767543" w:rsidRPr="00F746BE" w:rsidRDefault="00767543" w:rsidP="0001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respective responsibilities of the subgroup and the governing body.</w:t>
      </w:r>
      <w:proofErr w:type="gramEnd"/>
    </w:p>
    <w:p w:rsidR="00767543" w:rsidRPr="00F746BE" w:rsidRDefault="00767543" w:rsidP="0001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nature of the matter to be communicated.</w:t>
      </w:r>
      <w:proofErr w:type="gramEnd"/>
    </w:p>
    <w:p w:rsidR="00767543" w:rsidRPr="00F746BE" w:rsidRDefault="00767543" w:rsidP="000122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Relevant legal or regulatory requirements.</w:t>
      </w:r>
      <w:proofErr w:type="gramEnd"/>
    </w:p>
    <w:p w:rsidR="00767543" w:rsidRPr="00F746BE" w:rsidRDefault="00767543" w:rsidP="000122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Whether the subgroup has the authority to take action in relation to the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information communicated, and can provide further information and</w:t>
      </w:r>
      <w:r w:rsidR="0001227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explanations the auditor may need.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A10. When deciding whether there is also a need to communicate information,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 full or in summary form, with the governing body, the auditor may be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influenced by the auditor’s assessment of how effectively and appropriately the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subgroup communicates relevant information with the governing body. The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make explicit in agreeing the terms of engagement that, unless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prevented by laws or regulations, the auditor retains the right to communicate</w:t>
      </w:r>
      <w:r w:rsidR="00602294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directly with the governing body.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A11. Audit committees (or similar subgroups with different names) exist in many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jurisdictions. Although their specific authority and functions may differ,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with the audit committee, where one exists, has become a key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element in the auditor’s communication with those charged with governance.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Good governance principles suggest that: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auditor will be invited to regularly attend meetings of the audit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committee.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chair of the audit committee and, when relevant, the other members of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 committee, will liaise with the auditor periodically.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audit committee will meet the auditor without management present at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least annually.</w:t>
      </w:r>
    </w:p>
    <w:p w:rsidR="00767543" w:rsidRPr="00F746BE" w:rsidRDefault="00767543" w:rsidP="007E53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 xml:space="preserve">When All of Those Charged with Governance are </w:t>
      </w:r>
      <w:proofErr w:type="gramStart"/>
      <w:r w:rsidRPr="00F746BE">
        <w:rPr>
          <w:rFonts w:ascii="Times New Roman" w:hAnsi="Times New Roman" w:cs="Times New Roman"/>
          <w:sz w:val="20"/>
          <w:szCs w:val="20"/>
        </w:rPr>
        <w:t>Involved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in Managing the</w:t>
      </w:r>
      <w:r w:rsidR="007E531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 (Ref: Para. 9)</w:t>
      </w:r>
    </w:p>
    <w:p w:rsidR="00767543" w:rsidRPr="00F746BE" w:rsidRDefault="00767543" w:rsidP="007675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A12. In some cases, all of those charged with governance are involved in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managing the entity, and the application of communication requirements is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modified to recognise this position. In such cases, communication with person(s)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management responsibilities may not adequately inform all of those with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whom the auditor would otherwise communicate in their governance capacity.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For example, in a company where all directors are involved in managing the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entity, some of those directors (e.g., one responsible for marketing) may be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unaware of significant matters discussed with another director (e.g., one</w:t>
      </w:r>
      <w:r w:rsidR="003D19B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responsible for the preparation of the financial statements).</w:t>
      </w:r>
    </w:p>
    <w:p w:rsidR="00064F08" w:rsidRDefault="00064F08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4F08" w:rsidRPr="00F746BE" w:rsidRDefault="00064F08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6BE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>Those Charged with Governance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7. The auditor shall determine the appropriate person(s) within the entity’s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structure with whom to communicate. (Ref: Para. A5-A8)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46BE">
        <w:rPr>
          <w:rFonts w:ascii="Times New Roman" w:hAnsi="Times New Roman" w:cs="Times New Roman"/>
          <w:b/>
          <w:sz w:val="20"/>
          <w:szCs w:val="20"/>
        </w:rPr>
        <w:t>Communication with a Subgroup of Those Charged with Governance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8. When the auditor communicates with a subgroup of those charged with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governance, for example, an audit committee, or an individual, the auditor shall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determine whether the auditor also needs to communicate with the governing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body. (Ref: Para. A9-A11)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46BE">
        <w:rPr>
          <w:rFonts w:ascii="Times New Roman" w:hAnsi="Times New Roman" w:cs="Times New Roman"/>
          <w:b/>
          <w:sz w:val="20"/>
          <w:szCs w:val="20"/>
        </w:rPr>
        <w:t>When All of Those Charged with Governance are Involved in Managing the</w:t>
      </w:r>
      <w:r w:rsidR="00F746BE" w:rsidRPr="00F746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b/>
          <w:sz w:val="20"/>
          <w:szCs w:val="20"/>
        </w:rPr>
        <w:t>Entity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9. In some cases, all of those charged with governance are involved in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managing the entity, for example, a small business where a single owner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manages the entity and no one else has a governance role. In these cases, if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required by this SA are communicated with person(s) with management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responsibilities, and those person(s) also have governance responsibilities,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need not be communicated again with those same person(s) in their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role. These matters are noted in paragraph 12(c). The auditor shall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nonetheless be satisfied that communication with person(s) with management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responsibilities adequately informs all of those with whom the auditor would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otherwise communicate in their governance capacity. (Ref: Para. A12)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746BE">
        <w:rPr>
          <w:rFonts w:ascii="Times New Roman" w:hAnsi="Times New Roman" w:cs="Times New Roman"/>
          <w:b/>
        </w:rPr>
        <w:t xml:space="preserve">Matters to be </w:t>
      </w:r>
      <w:r w:rsidR="00F746BE" w:rsidRPr="00F746BE">
        <w:rPr>
          <w:rFonts w:ascii="Times New Roman" w:hAnsi="Times New Roman" w:cs="Times New Roman"/>
          <w:b/>
        </w:rPr>
        <w:t>communicated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46BE">
        <w:rPr>
          <w:rFonts w:ascii="Times New Roman" w:hAnsi="Times New Roman" w:cs="Times New Roman"/>
          <w:b/>
          <w:sz w:val="20"/>
          <w:szCs w:val="20"/>
        </w:rPr>
        <w:t>The Auditor’s Responsibilities in Relation to the Financial Statement Audit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10. The auditor shall communicate with those charged with governance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responsibilities of the auditor in relation to the financial statement audit, including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that: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The auditor is responsible for forming and expressing an opinion on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statements that have been prepared by management with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oversight of those charged with governance; and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The audit of the financial statements does not relieve management or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of their responsibilities. (Ref: Para. A13-A14)</w:t>
      </w:r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A13. The auditor’s responsibilities in relation to the financial statement audit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often included in the engagement letter or other suitable form of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agreement that records the agreed terms of the engagement. Providing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with a copy of that engagement letter or other suitable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form of written agreement may be an appropriate way to communicate with them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regarding such matters as:</w:t>
      </w:r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auditor’s responsibility for performing the audit in accordance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SAs, which is directed towards the expression of an opinion on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statements.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The matters that SAs require to be communicated, therefore,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include significant matters arising from the audit of the financial statements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are relevant to those charged with governance in overseeing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reporting process.</w:t>
      </w:r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fact that SAs do not require the auditor to design procedures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purpose of identifying supplementary matters to communicate with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governance.</w:t>
      </w:r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When applicable, the auditor’s responsibility for communicating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required by laws or regulations, by agreement with the entity or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additional requirements applicable to the engagement.</w:t>
      </w:r>
      <w:proofErr w:type="gramEnd"/>
    </w:p>
    <w:p w:rsidR="003206D1" w:rsidRPr="00F746BE" w:rsidRDefault="003206D1" w:rsidP="003206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A14. Laws or regulations, an agreement with the entity or additional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requirements applicable to the engagement may provide for broader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with those charged with governance. For example, (a)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agreement with the entity may provide for particular matters to be communicated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when they arise from services provided by a firm or network firm other than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 audit; or (b) the mandate of a public sector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provide for matters to be communicated that come to the auditor’s attention as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result of other work, such as performance audits.</w:t>
      </w:r>
    </w:p>
    <w:p w:rsidR="003206D1" w:rsidRPr="00F746BE" w:rsidRDefault="003206D1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46BE">
        <w:rPr>
          <w:rFonts w:ascii="Times New Roman" w:hAnsi="Times New Roman" w:cs="Times New Roman"/>
          <w:b/>
          <w:sz w:val="20"/>
          <w:szCs w:val="20"/>
        </w:rPr>
        <w:t>Planned Scope and Timing of the Audit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11. The auditor shall communicate with those charged with governance an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overview of the planned scope and timing of the audit. (Ref: Para. A15-A19)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A15. Communication regarding the planned scope and timing of the audit may: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Assist those charged with governance to understand better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consequences of the auditor’s work, to discuss issues of risk and materiality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the auditor, and to identify any areas in which they may request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to undertake additional procedures; and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Assist the auditor to understand better the entity and its environment.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A16. Care is required when communicating with those charged with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about the planned scope and timing of the audit so as not to compromise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effectiveness of the audit, particularly where some or all of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are involved in managing the entity. For example, communicating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nature and timing of detailed audit procedures may reduce the effectiveness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those procedures by making them too predictable.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A17. Matters communicated may include:</w:t>
      </w:r>
    </w:p>
    <w:p w:rsidR="00FC0EA9" w:rsidRPr="00F746BE" w:rsidRDefault="00FC0EA9" w:rsidP="00C05CD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How the auditor proposes to address the significant risks of material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misstatement, whether due to fraud or error.</w:t>
      </w:r>
    </w:p>
    <w:p w:rsidR="00FC0EA9" w:rsidRPr="00F746BE" w:rsidRDefault="00FC0EA9" w:rsidP="00C05CD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auditor’s approach to internal control relevant to the audit.</w:t>
      </w:r>
      <w:proofErr w:type="gramEnd"/>
    </w:p>
    <w:p w:rsidR="00FC0EA9" w:rsidRPr="00F746BE" w:rsidRDefault="00FC0EA9" w:rsidP="00C05CD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application of materiality in the context of an audit.10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A18. Other planning matters that it may be appropriate to discuss with those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include:</w:t>
      </w:r>
    </w:p>
    <w:p w:rsidR="00FC0EA9" w:rsidRPr="00F746BE" w:rsidRDefault="00FC0EA9" w:rsidP="00C05CD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Where the entity has an internal audit function, the extent to which the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will use the work of internal audit, and how the external and internal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auditors can best work together in a constructive and complementary manner.</w:t>
      </w:r>
    </w:p>
    <w:p w:rsidR="00FC0EA9" w:rsidRPr="00F746BE" w:rsidRDefault="00FC0EA9" w:rsidP="00C05CD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views of those charged with governance of: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The appropriate person(s) in the entity’s governance structure with whom to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communicate.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The allocation of responsibilities between those charged with governance and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The entity’s objectives and strategies, and the related business risks that may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result in material misstatements.</w:t>
      </w:r>
      <w:proofErr w:type="gramEnd"/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Matters, which those charged with governance, consider warrant particular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attention during the audit, and any areas where they request additional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procedures to be undertaken.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Significant communications with regulators.</w:t>
      </w:r>
      <w:proofErr w:type="gramEnd"/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Other matters, which, those charged with governance, consider may influence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 of the financial statements.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attitudes, awareness, and actions of those charged with governance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concerning (a) the entity’s internal control and its importance in the entity,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including how those charged with governance oversee the effectiveness of</w:t>
      </w:r>
      <w:r w:rsidR="00CF59F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internal control, and (b) the detection or possibility of fraud.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actions of those charged with governance in response to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developments in accounting standards, corporate governance practices,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exchange listing rules, and related matters.</w:t>
      </w:r>
    </w:p>
    <w:p w:rsidR="00FC0EA9" w:rsidRPr="00F746BE" w:rsidRDefault="00FC0EA9" w:rsidP="00CF59FE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responses of those charged with governance to previous</w:t>
      </w:r>
      <w:r w:rsidR="00C05CD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communications with the auditor.</w:t>
      </w:r>
    </w:p>
    <w:p w:rsidR="00FC0EA9" w:rsidRPr="00F746BE" w:rsidRDefault="00FC0EA9" w:rsidP="00FC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A19. While communication with those charged with governance may assist the</w:t>
      </w:r>
      <w:r w:rsidR="009F1EE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to plan the scope and timing of the audit, it does not change the auditor’s</w:t>
      </w:r>
      <w:r w:rsidR="009F1EE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sole responsibility to establish the overall audit strategy and the audit plan,</w:t>
      </w:r>
      <w:r w:rsidR="009F1EE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including the nature, timing and extent of procedures necessary to obtain</w:t>
      </w:r>
      <w:r w:rsidR="009F1EE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sufficient appropriate audit evidence.</w:t>
      </w:r>
    </w:p>
    <w:p w:rsidR="00FC0EA9" w:rsidRPr="00F746BE" w:rsidRDefault="00FC0EA9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46BE">
        <w:rPr>
          <w:rFonts w:ascii="Times New Roman" w:hAnsi="Times New Roman" w:cs="Times New Roman"/>
          <w:b/>
          <w:sz w:val="20"/>
          <w:szCs w:val="20"/>
        </w:rPr>
        <w:t>Significant Findings from the Audit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12. The auditor shall communicate with those charged with governance: (Ref: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Para. A20)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The auditor’s views about significant qualitative aspects of the entity’s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accounting practices, including accounting policies, accounting estimates and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 disclosures. When applicable, the auditor shall explain to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why the auditor considers a significant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accounting </w:t>
      </w:r>
      <w:r w:rsidR="00F746BE" w:rsidRPr="00F746BE">
        <w:rPr>
          <w:rFonts w:ascii="Times New Roman" w:hAnsi="Times New Roman" w:cs="Times New Roman"/>
          <w:sz w:val="20"/>
          <w:szCs w:val="20"/>
        </w:rPr>
        <w:t>practice that</w:t>
      </w:r>
      <w:r w:rsidRPr="00F746BE">
        <w:rPr>
          <w:rFonts w:ascii="Times New Roman" w:hAnsi="Times New Roman" w:cs="Times New Roman"/>
          <w:sz w:val="20"/>
          <w:szCs w:val="20"/>
        </w:rPr>
        <w:t xml:space="preserve"> is acceptable under the applicable financial reporting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framework, not to be most appropriate to the particular circumstances of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entity; (Ref: Para. A21)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Significant difficulties, if any, encountered during the audit; (Ref: Para.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A22)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(c) Unless all of those charged with governance are involved in managing the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entity:</w:t>
      </w:r>
    </w:p>
    <w:p w:rsidR="00453D12" w:rsidRPr="00F746BE" w:rsidRDefault="00453D12" w:rsidP="0059185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(i) Material weaknesses, if any, in the design, implementation or operating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effectiveness of internal control that have come to the auditor’s attention and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have been communicated to management as required by SA 315 or SA 330;</w:t>
      </w:r>
    </w:p>
    <w:p w:rsidR="00453D12" w:rsidRPr="00F746BE" w:rsidRDefault="00453D12" w:rsidP="0059185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(ii) Significant matters, if any, arising from the audit that were discussed, or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subject to correspondence with management; and (Ref: Para. A23)</w:t>
      </w:r>
    </w:p>
    <w:p w:rsidR="00453D12" w:rsidRPr="00F746BE" w:rsidRDefault="00453D12" w:rsidP="005918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(iii) Written representations the auditor is requesting; and</w:t>
      </w:r>
    </w:p>
    <w:p w:rsidR="00F746BE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 xml:space="preserve">(d) Other matters, if any, arising from the </w:t>
      </w:r>
      <w:r w:rsidR="00F746BE" w:rsidRPr="00F746BE">
        <w:rPr>
          <w:rFonts w:ascii="Times New Roman" w:hAnsi="Times New Roman" w:cs="Times New Roman"/>
          <w:sz w:val="20"/>
          <w:szCs w:val="20"/>
        </w:rPr>
        <w:t>audit that, in the auditor’s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="00F746BE" w:rsidRPr="00F746BE">
        <w:rPr>
          <w:rFonts w:ascii="Times New Roman" w:hAnsi="Times New Roman" w:cs="Times New Roman"/>
          <w:sz w:val="20"/>
          <w:szCs w:val="20"/>
        </w:rPr>
        <w:t>professional judgment, is</w:t>
      </w:r>
      <w:r w:rsidRPr="00F746BE">
        <w:rPr>
          <w:rFonts w:ascii="Times New Roman" w:hAnsi="Times New Roman" w:cs="Times New Roman"/>
          <w:sz w:val="20"/>
          <w:szCs w:val="20"/>
        </w:rPr>
        <w:t xml:space="preserve"> significant to the oversight of the financial reporting</w:t>
      </w:r>
      <w:r w:rsidR="00F746BE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process. (Ref: Para. A24)</w:t>
      </w:r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A20. The communication of findings from the audit may include requesting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further information from those charged with governance in order to complete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 evidence obtained. For example, the auditor may confirm that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have the same understanding of the facts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circumstances relevant to specific transactions or events.</w:t>
      </w:r>
    </w:p>
    <w:p w:rsidR="000B5902" w:rsidRPr="000B5902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B5902">
        <w:rPr>
          <w:rFonts w:ascii="Times New Roman" w:hAnsi="Times New Roman" w:cs="Times New Roman"/>
          <w:b/>
          <w:i/>
          <w:sz w:val="20"/>
          <w:szCs w:val="20"/>
        </w:rPr>
        <w:t>Significant Qualitative Aspects of Accounting Practices (Ref: Para. 12(a))</w:t>
      </w:r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A21. Financial reporting frameworks ordinarily allow for the entity to make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accounting estimates, and judgments about accounting policies and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 disclosures. Open and constructive communication about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qualitative aspects of the entity’s accounting practices may include comment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acceptability of significant accounting practices. Appendix 1 identifies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may be included in this communication.</w:t>
      </w:r>
    </w:p>
    <w:p w:rsidR="000B5902" w:rsidRPr="000B5902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B5902">
        <w:rPr>
          <w:rFonts w:ascii="Times New Roman" w:hAnsi="Times New Roman" w:cs="Times New Roman"/>
          <w:b/>
          <w:i/>
          <w:sz w:val="20"/>
          <w:szCs w:val="20"/>
        </w:rPr>
        <w:t>Significant Difficulties Encountered During the Audit (Ref: Para. 12(b))</w:t>
      </w:r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A22. Significant difficulties encountered during the audit may include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as:</w:t>
      </w:r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Significant delays in management providing required information.</w:t>
      </w:r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An unnecessarily brief time within which to complete the audit.</w:t>
      </w:r>
      <w:proofErr w:type="gramEnd"/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Extensive unexpected effort required to obtain sufficient appropriate audit</w:t>
      </w:r>
      <w:r w:rsidR="00933CA0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evidence.</w:t>
      </w:r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unavailability of expected information.</w:t>
      </w:r>
      <w:proofErr w:type="gramEnd"/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Restrictions imposed on the auditor by management.</w:t>
      </w:r>
    </w:p>
    <w:p w:rsidR="000B5902" w:rsidRPr="00F746BE" w:rsidRDefault="000B5902" w:rsidP="00A83A2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Management’s unwillingness to make or extend its assessment of the</w:t>
      </w:r>
      <w:r w:rsidR="00933CA0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entity’s ability to continue as a going</w:t>
      </w:r>
      <w:r w:rsidR="00A83A2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concern when requested.</w:t>
      </w:r>
      <w:proofErr w:type="gramEnd"/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In some circumstances, such difficulties may constitute a scope limitation that</w:t>
      </w:r>
      <w:r w:rsidR="00A83A2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leads to a modification of the auditor’s opinion.11</w:t>
      </w:r>
    </w:p>
    <w:p w:rsidR="000B5902" w:rsidRPr="00C77AF5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77AF5">
        <w:rPr>
          <w:rFonts w:ascii="Times New Roman" w:hAnsi="Times New Roman" w:cs="Times New Roman"/>
          <w:b/>
          <w:i/>
          <w:sz w:val="20"/>
          <w:szCs w:val="20"/>
        </w:rPr>
        <w:t>Significant Matters Discussed, or Subject to Correspondence with Management</w:t>
      </w:r>
      <w:r w:rsidR="00C77AF5" w:rsidRPr="00C77AF5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C77AF5">
        <w:rPr>
          <w:rFonts w:ascii="Times New Roman" w:hAnsi="Times New Roman" w:cs="Times New Roman"/>
          <w:b/>
          <w:i/>
          <w:sz w:val="20"/>
          <w:szCs w:val="20"/>
        </w:rPr>
        <w:t>(Ref: Para. 12(c</w:t>
      </w:r>
      <w:proofErr w:type="gramStart"/>
      <w:r w:rsidRPr="00C77AF5">
        <w:rPr>
          <w:rFonts w:ascii="Times New Roman" w:hAnsi="Times New Roman" w:cs="Times New Roman"/>
          <w:b/>
          <w:i/>
          <w:sz w:val="20"/>
          <w:szCs w:val="20"/>
        </w:rPr>
        <w:t>)(</w:t>
      </w:r>
      <w:proofErr w:type="gramEnd"/>
      <w:r w:rsidRPr="00C77AF5">
        <w:rPr>
          <w:rFonts w:ascii="Times New Roman" w:hAnsi="Times New Roman" w:cs="Times New Roman"/>
          <w:b/>
          <w:i/>
          <w:sz w:val="20"/>
          <w:szCs w:val="20"/>
        </w:rPr>
        <w:t>ii))</w:t>
      </w:r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A23. Significant matters discussed, or subject to correspondence with</w:t>
      </w:r>
      <w:r w:rsidR="00C77AF5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 may include such matters as:</w:t>
      </w:r>
    </w:p>
    <w:p w:rsidR="000B5902" w:rsidRPr="00F746BE" w:rsidRDefault="000B5902" w:rsidP="007B51A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Business conditions affecting the entity, and business plans and strategies</w:t>
      </w:r>
      <w:r w:rsidR="00C77AF5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may affect the risks of material misstatement.</w:t>
      </w:r>
      <w:proofErr w:type="gramEnd"/>
    </w:p>
    <w:p w:rsidR="000B5902" w:rsidRPr="00F746BE" w:rsidRDefault="000B5902" w:rsidP="007B51A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Concerns about management’s consultations with other accountants on</w:t>
      </w:r>
      <w:r w:rsidR="00C77AF5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accounting or auditing matters.</w:t>
      </w:r>
      <w:proofErr w:type="gramEnd"/>
    </w:p>
    <w:p w:rsidR="000B5902" w:rsidRPr="00F746BE" w:rsidRDefault="000B5902" w:rsidP="007B51A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Discussions or correspondence in connection with the initial or recurring</w:t>
      </w:r>
      <w:r w:rsidR="00C77AF5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appointment of the auditor regarding accounting practices, the application of</w:t>
      </w:r>
      <w:r w:rsidR="00C77AF5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auditing standards, or fees for audit or other services.</w:t>
      </w:r>
    </w:p>
    <w:p w:rsidR="000B5902" w:rsidRPr="007B51A1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B51A1">
        <w:rPr>
          <w:rFonts w:ascii="Times New Roman" w:hAnsi="Times New Roman" w:cs="Times New Roman"/>
          <w:b/>
          <w:i/>
          <w:sz w:val="20"/>
          <w:szCs w:val="20"/>
        </w:rPr>
        <w:t>Other Significant Matters Relevant to the Financial Reporting Process (Ref: Para.</w:t>
      </w:r>
      <w:r w:rsidR="007B51A1" w:rsidRPr="007B51A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51A1">
        <w:rPr>
          <w:rFonts w:ascii="Times New Roman" w:hAnsi="Times New Roman" w:cs="Times New Roman"/>
          <w:b/>
          <w:i/>
          <w:sz w:val="20"/>
          <w:szCs w:val="20"/>
        </w:rPr>
        <w:t>12(d))</w:t>
      </w:r>
    </w:p>
    <w:p w:rsidR="000B5902" w:rsidRPr="00F746BE" w:rsidRDefault="000B5902" w:rsidP="000B59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 xml:space="preserve">A24. Other significant matters arising from the </w:t>
      </w:r>
      <w:r w:rsidR="007B51A1" w:rsidRPr="00F746BE">
        <w:rPr>
          <w:rFonts w:ascii="Times New Roman" w:hAnsi="Times New Roman" w:cs="Times New Roman"/>
          <w:sz w:val="20"/>
          <w:szCs w:val="20"/>
        </w:rPr>
        <w:t>audit that is</w:t>
      </w:r>
      <w:r w:rsidRPr="00F746BE">
        <w:rPr>
          <w:rFonts w:ascii="Times New Roman" w:hAnsi="Times New Roman" w:cs="Times New Roman"/>
          <w:sz w:val="20"/>
          <w:szCs w:val="20"/>
        </w:rPr>
        <w:t xml:space="preserve"> directly relevant to</w:t>
      </w:r>
      <w:r w:rsidR="007B51A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in overseeing the financial reporting process may</w:t>
      </w:r>
      <w:r w:rsidR="007B51A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include such matters as material misstatements of fact or material</w:t>
      </w:r>
      <w:r w:rsidR="007B51A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inconsistencies in information accompanying the audited financial statements</w:t>
      </w:r>
      <w:r w:rsidR="007B51A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have been corrected.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D6504B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6504B">
        <w:rPr>
          <w:rFonts w:ascii="Times New Roman" w:hAnsi="Times New Roman" w:cs="Times New Roman"/>
          <w:b/>
          <w:sz w:val="20"/>
          <w:szCs w:val="20"/>
        </w:rPr>
        <w:t>Auditor Independence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13. In the case of listed entities, the auditor shall communicate with those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governance: (Ref: Para. A25-A27)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A statement that the engagement team and others in the firm as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appropriate, the firm and, when applicable, network firms have complied with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relevant ethical requirements regarding independence; and</w:t>
      </w:r>
    </w:p>
    <w:p w:rsidR="00B56066" w:rsidRDefault="00453D12" w:rsidP="00B56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 xml:space="preserve">(b) </w:t>
      </w:r>
    </w:p>
    <w:p w:rsidR="00453D12" w:rsidRPr="00F746BE" w:rsidRDefault="00453D12" w:rsidP="00B560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(i) All relationships and other matters between the firm, network firms,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the entity that, in the auditor’s professional judgment, may reasonably be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thought to bear on independence. This shall include total fees charged during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period covered by the financial statements for audit and non-audit services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provided by the firm and network firms to the entity and components controlled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by the entity. These fees shall be allocated to categories that are appropriate to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assist those charged with governance in assessing the effect of services on the</w:t>
      </w:r>
      <w:r w:rsidR="00D6504B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independence of the auditor; and</w:t>
      </w:r>
    </w:p>
    <w:p w:rsidR="00453D12" w:rsidRDefault="00453D12" w:rsidP="00B5606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(ii) The related safeguards that have been applied to eliminate identified</w:t>
      </w:r>
      <w:r w:rsidR="00B5606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threats to independence or reduce them to </w:t>
      </w:r>
      <w:r w:rsidR="00B56066">
        <w:rPr>
          <w:rFonts w:ascii="Times New Roman" w:hAnsi="Times New Roman" w:cs="Times New Roman"/>
          <w:sz w:val="20"/>
          <w:szCs w:val="20"/>
        </w:rPr>
        <w:t xml:space="preserve">  </w:t>
      </w:r>
      <w:r w:rsidRPr="00F746BE">
        <w:rPr>
          <w:rFonts w:ascii="Times New Roman" w:hAnsi="Times New Roman" w:cs="Times New Roman"/>
          <w:sz w:val="20"/>
          <w:szCs w:val="20"/>
        </w:rPr>
        <w:t>an acceptable level.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A25. The auditor is subject to independence and other ethical requirements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enunciated in the Co</w:t>
      </w:r>
      <w:r>
        <w:rPr>
          <w:rFonts w:ascii="Times New Roman" w:hAnsi="Times New Roman" w:cs="Times New Roman"/>
          <w:sz w:val="20"/>
          <w:szCs w:val="20"/>
        </w:rPr>
        <w:t>de of Ethics issued by the ICAI</w:t>
      </w:r>
      <w:r w:rsidRPr="00F746BE">
        <w:rPr>
          <w:rFonts w:ascii="Times New Roman" w:hAnsi="Times New Roman" w:cs="Times New Roman"/>
          <w:sz w:val="20"/>
          <w:szCs w:val="20"/>
        </w:rPr>
        <w:t>.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A26. The relationships and other matters, and safeguards to be communicated,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vary with the circumstances of the engagement, but generally address: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(a) Threats to independence, which may be categorized as: self-interest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threats, self-review threats, advocacy threats, familiarity threats,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intimidation threats; and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Safeguards created by the profession, legislation or regulation, safeguards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within the entity, and safeguards within the firm’s own systems and procedures.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The communication required by paragraph 13(a) may include an inadvertent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violation of relevant ethical requirements as they relate to auditor independence,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any remedial action taken or proposed.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A27. The communication requirements relating to auditor independence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apply in the case of listed entities may also be relevant in the case of some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entities, particularly those that may be of significant public interest because, as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result of their business, their size or their corporate status, they have a wide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range of stakeholders. Examples of entities that are not listed entities, but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of auditor independence may be appropriate, include public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sector entities, credit institutions, insurance companies, and retirement benefit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funds. On the other hand, there may be situations where communications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regarding independence may not be relevant, for example, where all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have been informed of relevant facts through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 activities. This is particularly likely where the entity is owner managed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the auditor’s firm and network firms have little involvement with</w:t>
      </w:r>
      <w:r w:rsidR="006653F8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entity beyond a financial statement audit.</w:t>
      </w:r>
    </w:p>
    <w:p w:rsidR="007F6379" w:rsidRPr="00F746BE" w:rsidRDefault="007F6379" w:rsidP="007F63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D11A7D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11A7D">
        <w:rPr>
          <w:rFonts w:ascii="Times New Roman" w:hAnsi="Times New Roman" w:cs="Times New Roman"/>
          <w:b/>
        </w:rPr>
        <w:t>The Communication Process</w:t>
      </w:r>
    </w:p>
    <w:p w:rsidR="00453D12" w:rsidRPr="00D11A7D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11A7D">
        <w:rPr>
          <w:rFonts w:ascii="Times New Roman" w:hAnsi="Times New Roman" w:cs="Times New Roman"/>
          <w:b/>
          <w:sz w:val="20"/>
          <w:szCs w:val="20"/>
        </w:rPr>
        <w:t>Establishing the Communication Process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14. The auditor shall communicate with those charged with governance the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form, timing and expected general content of communications. (Ref: Para. A32-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A40)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A32. Clear communication of the auditor’s responsibilities, the planned scope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timing of the audit, and the expected general content of communications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helps establish the basis for effective two-way communication.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A33. Matters that may also contribute to effective two-way communication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include discussion of: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purpose of communications.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When the purpose is clear,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those charged with governance are better placed to have a mutual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understanding of relevant issues and the expected actions arising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process.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form in which communications will be made.</w:t>
      </w:r>
      <w:proofErr w:type="gramEnd"/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person(s) in the audit team and amongst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who will communicate regarding particular matters.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auditor’s expectation that communication will be two-way, and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will communicate with the auditor, matters they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consider relevant to the audit, for example, strategic decisions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significantly affect the nature, timing and extent of audit procedures,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suspicion or the detection of fraud, and concerns with the integrity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competence of senior management.</w:t>
      </w:r>
    </w:p>
    <w:p w:rsidR="006653F8" w:rsidRPr="00F746BE" w:rsidRDefault="006653F8" w:rsidP="000A6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process for taking action and reporting back on matters communicated</w:t>
      </w:r>
      <w:r w:rsidR="000A699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by the auditor.</w:t>
      </w:r>
      <w:proofErr w:type="gramEnd"/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process for taking action and reporting back on matters communicated</w:t>
      </w:r>
      <w:r w:rsidR="000A699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by those charged with governance.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A34. The communication process will vary with the circumstances, including the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size and governance structure of the entity, how those charged with governance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operate, and the auditor’s view of the significance of matters to be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communicated. Difficulty in establishing effective two-way communication may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indicate that the communication between the auditor and those charged with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is not adequate for the purpose of the audit (see paragraph A48).</w:t>
      </w:r>
    </w:p>
    <w:p w:rsidR="006653F8" w:rsidRPr="00EE54AF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E54AF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A35. In the case of audits of smaller entities, the auditor may communicate in a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less structured manner with those charged with governance than in the case of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listed or larger entities.</w:t>
      </w:r>
    </w:p>
    <w:p w:rsidR="006653F8" w:rsidRPr="00EE54AF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E54AF">
        <w:rPr>
          <w:rFonts w:ascii="Times New Roman" w:hAnsi="Times New Roman" w:cs="Times New Roman"/>
          <w:b/>
          <w:i/>
          <w:sz w:val="20"/>
          <w:szCs w:val="20"/>
        </w:rPr>
        <w:t>Communication with Management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A36. Many matters may be discussed with management in the ordinary course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an audit, including matters required by this SA to be communicated with those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governance. Such discussions recognise management’s executive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responsibility for the conduct of the entity’s operations and, in particular,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management’s responsibility for the preparation of the financial statements.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A37. Before communicating matters with those charged with governance, the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discuss them with management, unless that is inappropriate. For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example, it may not be appropriate to discuss questions of management’s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competence or integrity with management. In addition to recognising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management’s executive responsibility, these initial discussions may clarify facts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issues, and give management an opportunity to provide further information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explanations. Similarly, when the entity has an internal audit function, the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discuss matters with the internal auditor before communicating with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6653F8" w:rsidRPr="00F746BE" w:rsidRDefault="006653F8" w:rsidP="00EE54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54AF">
        <w:rPr>
          <w:rFonts w:ascii="Times New Roman" w:hAnsi="Times New Roman" w:cs="Times New Roman"/>
          <w:b/>
          <w:i/>
          <w:sz w:val="20"/>
          <w:szCs w:val="20"/>
        </w:rPr>
        <w:t>Communication with Third Parties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A38. Those charged with governance may wish to provide third parties, for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example, bankers or certain regulatory authorities, with copies of a written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from the auditor. In some cases, disclosure to third parties may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be illegal or otherwise inappropriate. When a written communication prepared for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is provided to third parties, it may be important in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the circumstances that the third parties be informed that the </w:t>
      </w:r>
      <w:r w:rsidRPr="00F746BE">
        <w:rPr>
          <w:rFonts w:ascii="Times New Roman" w:hAnsi="Times New Roman" w:cs="Times New Roman"/>
          <w:sz w:val="20"/>
          <w:szCs w:val="20"/>
        </w:rPr>
        <w:lastRenderedPageBreak/>
        <w:t>communication was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not prepared with them in mind, for example, by stating in written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communications with those charged with governance:</w:t>
      </w:r>
    </w:p>
    <w:p w:rsidR="006653F8" w:rsidRPr="00F746BE" w:rsidRDefault="006653F8" w:rsidP="00EE54A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a) That the communication has been prepared for the sole use of those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and, where applicable, the group management and</w:t>
      </w:r>
      <w:r w:rsidR="00EE54AF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the group </w:t>
      </w:r>
      <w:r w:rsidR="00EE54AF" w:rsidRPr="00F746BE">
        <w:rPr>
          <w:rFonts w:ascii="Times New Roman" w:hAnsi="Times New Roman" w:cs="Times New Roman"/>
          <w:sz w:val="20"/>
          <w:szCs w:val="20"/>
        </w:rPr>
        <w:t>auditor</w:t>
      </w:r>
      <w:r w:rsidRPr="00F746BE">
        <w:rPr>
          <w:rFonts w:ascii="Times New Roman" w:hAnsi="Times New Roman" w:cs="Times New Roman"/>
          <w:sz w:val="20"/>
          <w:szCs w:val="20"/>
        </w:rPr>
        <w:t xml:space="preserve"> should not be relied upon by third parties;</w:t>
      </w:r>
    </w:p>
    <w:p w:rsidR="006653F8" w:rsidRPr="00F746BE" w:rsidRDefault="006653F8" w:rsidP="00EE54A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(b) That no responsibility is assumed by the auditor to third parties; and</w:t>
      </w:r>
    </w:p>
    <w:p w:rsidR="006653F8" w:rsidRPr="00F746BE" w:rsidRDefault="006653F8" w:rsidP="00EE54A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(c) Any restrictions on disclosure or distribution to third parties.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A39. The auditor may be required by laws or regulations to, for example:</w:t>
      </w:r>
    </w:p>
    <w:p w:rsidR="006653F8" w:rsidRPr="00F746BE" w:rsidRDefault="006653F8" w:rsidP="00D2613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Notify a regulatory or enforcement body of certain matters communicated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those charged with governance. The auditor has a duty to report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misstatements to authorities where management and those charged with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fail to take corrective action;</w:t>
      </w:r>
    </w:p>
    <w:p w:rsidR="006653F8" w:rsidRPr="00F746BE" w:rsidRDefault="006653F8" w:rsidP="00D2613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Submit copies of certain reports prepared for those charged with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to relevant regulatory or funding bodies, or other bodies such as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Central Government in the case of some public sector undertakings; or</w:t>
      </w:r>
    </w:p>
    <w:p w:rsidR="006653F8" w:rsidRPr="00F746BE" w:rsidRDefault="006653F8" w:rsidP="00D2613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Make reports prepared for those charged with governance publicly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available.</w:t>
      </w:r>
    </w:p>
    <w:p w:rsidR="006653F8" w:rsidRPr="00F746BE" w:rsidRDefault="006653F8" w:rsidP="006653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A40. Unless required by laws or regulations to provide a third party with a copy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the auditor’s written communications with those charged with governance, the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need the prior consent of those charged with governance before</w:t>
      </w:r>
      <w:r w:rsidR="00C20553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doing so.</w:t>
      </w:r>
    </w:p>
    <w:p w:rsidR="006653F8" w:rsidRPr="00F746BE" w:rsidRDefault="006653F8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F746BE" w:rsidRDefault="00453D12" w:rsidP="00D11A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1A7D">
        <w:rPr>
          <w:rFonts w:ascii="Times New Roman" w:hAnsi="Times New Roman" w:cs="Times New Roman"/>
          <w:b/>
          <w:sz w:val="20"/>
          <w:szCs w:val="20"/>
        </w:rPr>
        <w:t>Forms of Communication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15. The auditor shall communicate in writing with those charged with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regarding significant findings from the audit when, in the auditor’s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professional judgment, oral communication would not be adequate. Written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communications need not include all matters that arose during the course of the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audit. (Ref: Para. A41-A43)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A41. Effective communication may involve structured presentations and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reports as well as less structured communications, including discussions.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communicate matters other than those identified in paragraphs 15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16 either orally or in writing. Written communications may include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engagement letter that is provided to those charged with governance.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A42. In addition to the significance of a particular matter, the form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(e.g., whether to communicate orally or in writing, the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detail or summarization in the communication, and whether to communicate in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structured or unstructured manner) may be affected by such factors as: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Whether the matter has been satisfactorily resolved.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Whether management has previously communicated the matter.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size, operating structure, control environment, and legal structure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entity.</w:t>
      </w:r>
      <w:proofErr w:type="gramEnd"/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In the case of an audit of special purpose financial statements,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also audits the entity’s general purpose financial statements.</w:t>
      </w:r>
      <w:proofErr w:type="gramEnd"/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Legal requirements.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In some jurisdictions, a written communication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those charged with governance is required in a prescribed form by local law.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expectations of those charged with governance,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arrangements made for periodic meetings or communications with the auditor.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amount of ongoing contact and dialogue the auditor has with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Whether there have been significant changes in the membership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governing body.</w:t>
      </w:r>
    </w:p>
    <w:p w:rsidR="00E40312" w:rsidRPr="00F746BE" w:rsidRDefault="00E40312" w:rsidP="00E403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A43. When a significant matter is discussed with an individual member of those</w:t>
      </w:r>
      <w:r w:rsidR="008707BC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governance, for example, the chair of an audit committee, it may be</w:t>
      </w:r>
      <w:r w:rsidR="008707BC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 xml:space="preserve">appropriate for the auditor to </w:t>
      </w:r>
      <w:r w:rsidR="008707BC" w:rsidRPr="00F746BE">
        <w:rPr>
          <w:rFonts w:ascii="Times New Roman" w:hAnsi="Times New Roman" w:cs="Times New Roman"/>
          <w:sz w:val="20"/>
          <w:szCs w:val="20"/>
        </w:rPr>
        <w:t>summarize</w:t>
      </w:r>
      <w:r w:rsidRPr="00F746BE">
        <w:rPr>
          <w:rFonts w:ascii="Times New Roman" w:hAnsi="Times New Roman" w:cs="Times New Roman"/>
          <w:sz w:val="20"/>
          <w:szCs w:val="20"/>
        </w:rPr>
        <w:t xml:space="preserve"> the matter in later communications so</w:t>
      </w:r>
      <w:r w:rsidR="008707BC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that all of those charged with governance have full and balanced information.</w:t>
      </w:r>
    </w:p>
    <w:p w:rsidR="00453D12" w:rsidRPr="00F746BE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16. The auditor shall communicate in writing with those charged with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regarding auditor independen</w:t>
      </w:r>
      <w:r w:rsidR="00D11A7D">
        <w:rPr>
          <w:rFonts w:ascii="Times New Roman" w:hAnsi="Times New Roman" w:cs="Times New Roman"/>
          <w:sz w:val="20"/>
          <w:szCs w:val="20"/>
        </w:rPr>
        <w:t>ce when required by paragraph.</w:t>
      </w:r>
    </w:p>
    <w:p w:rsidR="00453D12" w:rsidRPr="00D11A7D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11A7D">
        <w:rPr>
          <w:rFonts w:ascii="Times New Roman" w:hAnsi="Times New Roman" w:cs="Times New Roman"/>
          <w:b/>
          <w:sz w:val="20"/>
          <w:szCs w:val="20"/>
        </w:rPr>
        <w:t>Timing of Communications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17. The auditor shall communicate with those charged with governance on a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timely basis. (Ref: Para. A44-A45)</w:t>
      </w:r>
    </w:p>
    <w:p w:rsidR="008707BC" w:rsidRPr="00F746BE" w:rsidRDefault="008707BC" w:rsidP="008707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A44. The appropriate timing for communications will vary with the circumstances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the engagement. Relevant circumstances include the significance and nature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the matter, and the action expected to be taken by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governance. For example:</w:t>
      </w:r>
    </w:p>
    <w:p w:rsidR="008707BC" w:rsidRPr="00F746BE" w:rsidRDefault="008707BC" w:rsidP="001137B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Communications regarding planning matters may often be made early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 engagement and, for an initial engagement, may be made as part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agreeing the terms of the engagement.</w:t>
      </w:r>
    </w:p>
    <w:p w:rsidR="008707BC" w:rsidRPr="00F746BE" w:rsidRDefault="008707BC" w:rsidP="001137B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It may be appropriate to communicate a significant difficulty encountered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during the audit as soon as practicable if those charged with governance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able to assist the auditor to overcome the difficulty, or if it is likely to lead to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modified opinion.</w:t>
      </w:r>
    </w:p>
    <w:p w:rsidR="008707BC" w:rsidRPr="00F746BE" w:rsidRDefault="008707BC" w:rsidP="001137B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Similarly, it may be appropriate to communicate material weaknesses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design, implementation or operating effectiveness of internal control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have come to the auditor’s attention as soon as practicable.</w:t>
      </w:r>
    </w:p>
    <w:p w:rsidR="008707BC" w:rsidRPr="00F746BE" w:rsidRDefault="008707BC" w:rsidP="001137B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Communications regarding independence may be appropriate whenever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significant judgments are made about threats to independence and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safeguards, for example, when accepting an engagement to provide non-audit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services, and at a concluding discussion. A concluding discussion may also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 appropriate time to communicate findings from the audit, including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auditor’s views about the qualitative aspects of the entity’s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practices.</w:t>
      </w:r>
    </w:p>
    <w:p w:rsidR="008707BC" w:rsidRPr="00F746BE" w:rsidRDefault="008707BC" w:rsidP="001137B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When auditing both general purpose and special purpose financial</w:t>
      </w:r>
      <w:r w:rsidR="001137B2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statements, it may be appropriate to co-ordinate the timing of communications.</w:t>
      </w:r>
    </w:p>
    <w:p w:rsidR="008707BC" w:rsidRPr="00F746BE" w:rsidRDefault="008707BC" w:rsidP="008707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A45. Other factors that may be relevant to the timing of communications include:</w:t>
      </w:r>
    </w:p>
    <w:p w:rsidR="008707BC" w:rsidRPr="00F746BE" w:rsidRDefault="008707BC" w:rsidP="001D51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size, operating structure, control environment, and legal structure of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entity being audited.</w:t>
      </w:r>
      <w:proofErr w:type="gramEnd"/>
    </w:p>
    <w:p w:rsidR="008707BC" w:rsidRPr="00F746BE" w:rsidRDefault="008707BC" w:rsidP="001D51C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Any legal obligation to communicate certain matters within a specified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timeframe.</w:t>
      </w:r>
      <w:proofErr w:type="gramEnd"/>
    </w:p>
    <w:p w:rsidR="008707BC" w:rsidRPr="00F746BE" w:rsidRDefault="008707BC" w:rsidP="001D51C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expectations of those charged with governance, including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arrangements made for periodic meetings or communications with the auditor.</w:t>
      </w:r>
    </w:p>
    <w:p w:rsidR="008707BC" w:rsidRPr="00F746BE" w:rsidRDefault="008707BC" w:rsidP="001D51C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time at which the auditor identifies certain matters, for example, the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auditor may not identify a particular matter (e.g., non-compliance with a law) in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time for preventive action to be taken, but communication of the matter may</w:t>
      </w:r>
      <w:r w:rsidR="001D51C1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enable remedial action to be taken.</w:t>
      </w:r>
    </w:p>
    <w:p w:rsidR="008707BC" w:rsidRPr="00F746BE" w:rsidRDefault="008707BC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Pr="00D11A7D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11A7D">
        <w:rPr>
          <w:rFonts w:ascii="Times New Roman" w:hAnsi="Times New Roman" w:cs="Times New Roman"/>
          <w:b/>
          <w:sz w:val="20"/>
          <w:szCs w:val="20"/>
        </w:rPr>
        <w:lastRenderedPageBreak/>
        <w:t>Adequacy of the Communication Process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18. The auditor shall evaluate whether the two-way communication between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 and those charged with governance has been adequate for the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purpose of the audit. If it has not, the auditor shall evaluate the effect, if any, on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auditor’s assessment of the risks of material misstatement and ability to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obtain sufficient appropriate audit evidence, and shall take appropriate action.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(Ref: Para. A46-A48)</w:t>
      </w:r>
    </w:p>
    <w:p w:rsidR="001D51C1" w:rsidRPr="00F746BE" w:rsidRDefault="001D51C1" w:rsidP="001D51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A46. The auditor need not design specific procedures to support the evaluation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of the two-way communication between the auditor and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governance; rather, that evaluation may be based on observations resulting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audit procedures performed for other purposes. Such observations may include: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appropriateness and timeliness of actions taken by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in response to matters raised by the auditor. Where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raised in previous communications have not been dealt with effectively,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it may be appropriate for the auditor to inquire as to why appropriate action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not been taken, and to consider raising the point again. This avoids the risk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giving an impression that the auditor is satisfied that the matter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adequately addressed or is no longer significant.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apparent openness of those charged with governance in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communications with the auditor.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willingness and capacity of those charged with governance to meet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the auditor without management present.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apparent ability of those charged with governance to fully comprehend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matters raised by the auditor, for example, the extent to which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with governance probe issues, and question recommendations made to them.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Difficulty in establishing with those charged with governance a mutual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understanding of the form, timing and expected general content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communications.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Where all or some of those charged with governance are involved in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managing the entity, their apparent awareness of how matters discussed with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 affect their broader governance responsibilities, as well as their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management responsibilities.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Whether the two-way communication between the auditor and those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charged with governance meets applicable legal and regulatory requirements.</w:t>
      </w:r>
    </w:p>
    <w:p w:rsidR="001D51C1" w:rsidRPr="00F746BE" w:rsidRDefault="001D51C1" w:rsidP="001D51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A47. As noted in paragraph A1, effective two-way communication assists both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auditor and those charged with governance. Further, SA 315 identifies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participation by those charged with governance, including their interaction with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internal audit, if any, and external auditors, as an element of the entity’s control</w:t>
      </w:r>
      <w:r w:rsidR="000F1EF6">
        <w:rPr>
          <w:rFonts w:ascii="Times New Roman" w:hAnsi="Times New Roman" w:cs="Times New Roman"/>
          <w:sz w:val="20"/>
          <w:szCs w:val="20"/>
        </w:rPr>
        <w:t xml:space="preserve"> environment.</w:t>
      </w:r>
      <w:r w:rsidRPr="00F746BE">
        <w:rPr>
          <w:rFonts w:ascii="Times New Roman" w:hAnsi="Times New Roman" w:cs="Times New Roman"/>
          <w:sz w:val="20"/>
          <w:szCs w:val="20"/>
        </w:rPr>
        <w:t xml:space="preserve"> Inadequate two-way communication may indicate an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unsatisfactory control environment and influence the auditor’s assessment of the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risks of material misstatements. There is also a risk that the auditor may not have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obtained sufficient appropriate audit evidence to form an opinion on the financial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statements.</w:t>
      </w:r>
    </w:p>
    <w:p w:rsidR="001D51C1" w:rsidRPr="00F746BE" w:rsidRDefault="001D51C1" w:rsidP="001D51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A48. If the two-way communication between the auditor and those charged with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governance is not adequate and the situation cannot be resolved, the auditor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may take such actions as:</w:t>
      </w:r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Modifying the auditor’s opinion on the basis of a scope limitation.</w:t>
      </w:r>
      <w:proofErr w:type="gramEnd"/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Obtaining legal advice about the consequences of different courses of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action.</w:t>
      </w:r>
      <w:proofErr w:type="gramEnd"/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lastRenderedPageBreak/>
        <w:t></w:t>
      </w:r>
      <w:r w:rsidRPr="00F746BE">
        <w:rPr>
          <w:rFonts w:ascii="Times New Roman" w:hAnsi="Times New Roman" w:cs="Times New Roman"/>
          <w:sz w:val="20"/>
          <w:szCs w:val="20"/>
        </w:rPr>
        <w:t>Communicating with third parties (e.g., a regulator), or a higher authority in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governance structure that is outside the entity, such as the owners of a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business (e.g., shareholders in a general meeting), or the responsible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government minister or parliament in the public sector.</w:t>
      </w:r>
      <w:proofErr w:type="gramEnd"/>
    </w:p>
    <w:p w:rsidR="001D51C1" w:rsidRPr="00F746BE" w:rsidRDefault="001D51C1" w:rsidP="000F1E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Withdrawing from the engagement where permitted in the relevant</w:t>
      </w:r>
      <w:r w:rsidR="000F1EF6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jurisdiction.</w:t>
      </w:r>
    </w:p>
    <w:p w:rsidR="00453D12" w:rsidRPr="00D11A7D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11A7D">
        <w:rPr>
          <w:rFonts w:ascii="Times New Roman" w:hAnsi="Times New Roman" w:cs="Times New Roman"/>
          <w:b/>
        </w:rPr>
        <w:t>Documentation</w:t>
      </w:r>
    </w:p>
    <w:p w:rsidR="00453D12" w:rsidRDefault="00453D12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19. Where matters required by this SA to be communicated are communicated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orally, the auditor shall document them, and when and to whom they were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communicated. Where matters have been communicated in writing, the auditor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shall retain a copy of the communication as part of the audit documentation.</w:t>
      </w:r>
      <w:r w:rsidR="00D11A7D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(Ref: Para. A49)</w:t>
      </w:r>
    </w:p>
    <w:p w:rsidR="001D51C1" w:rsidRPr="00F746BE" w:rsidRDefault="001D51C1" w:rsidP="001D51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Documentation (Ref: Para. 19)</w:t>
      </w:r>
    </w:p>
    <w:p w:rsidR="001D51C1" w:rsidRPr="00F746BE" w:rsidRDefault="001D51C1" w:rsidP="001D51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A49. Documentation of oral communication may include a copy of minutes</w:t>
      </w:r>
      <w:r w:rsidR="00262C4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prepared by the entity retained as part of the audit documentation where those</w:t>
      </w:r>
      <w:r w:rsidR="00262C49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minutes are an appropriate record of the communication.</w:t>
      </w:r>
    </w:p>
    <w:p w:rsidR="001D51C1" w:rsidRPr="00F746BE" w:rsidRDefault="001D51C1" w:rsidP="00F746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3D12" w:rsidRDefault="00453D12" w:rsidP="007049A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***</w:t>
      </w:r>
    </w:p>
    <w:p w:rsidR="00455672" w:rsidRDefault="00455672" w:rsidP="007049A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5672" w:rsidRPr="00455672" w:rsidRDefault="00455672" w:rsidP="0045567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55672">
        <w:rPr>
          <w:rFonts w:ascii="Times New Roman" w:hAnsi="Times New Roman" w:cs="Times New Roman"/>
          <w:b/>
        </w:rPr>
        <w:t>Appendix</w:t>
      </w:r>
    </w:p>
    <w:p w:rsidR="00455672" w:rsidRPr="00455672" w:rsidRDefault="00455672" w:rsidP="0045567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55672">
        <w:rPr>
          <w:rFonts w:ascii="Times New Roman" w:hAnsi="Times New Roman" w:cs="Times New Roman"/>
          <w:b/>
        </w:rPr>
        <w:t>(Ref: Para. 12(a), and A21)</w:t>
      </w:r>
    </w:p>
    <w:p w:rsidR="00455672" w:rsidRPr="00455672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55672">
        <w:rPr>
          <w:rFonts w:ascii="Times New Roman" w:hAnsi="Times New Roman" w:cs="Times New Roman"/>
          <w:b/>
        </w:rPr>
        <w:t>Qualitative Aspects of Accounting Practices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The communication required by paragraph 12(a), and discussed in paragraph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A21, may include such matters as:</w:t>
      </w:r>
    </w:p>
    <w:p w:rsidR="00455672" w:rsidRPr="00455672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55672">
        <w:rPr>
          <w:rFonts w:ascii="Times New Roman" w:hAnsi="Times New Roman" w:cs="Times New Roman"/>
          <w:b/>
          <w:i/>
          <w:sz w:val="20"/>
          <w:szCs w:val="20"/>
        </w:rPr>
        <w:t>Accounting Policies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appropriateness of the accounting policies to the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circumstances of the entity, having regard to the need to balance the cost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providing information with the likely benefit to users of the entity’s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statements. Where acceptable alternative accounting policies exist,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may include identification of the financial statement items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are affected by the choice of significant accounting policies as well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information on accounting policies used by similar entities.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initial selection of and changes in significant accounting policies,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including the application of new accounting pronouncements.</w:t>
      </w:r>
      <w:proofErr w:type="gramEnd"/>
      <w:r w:rsidRPr="00F746BE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communication may include: the effect of the timing and method of adoption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 change in accounting policy on the current and future earnings of the entity;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the timing of a change in accounting policies in relation to expected new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accounting pronouncements.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effect of significant accounting policies in controversial or emerging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areas (or those unique to an industry, particularly when there is a lack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authoritative guidance or consensus).</w:t>
      </w:r>
      <w:proofErr w:type="gramEnd"/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effect of the timing of transactions in relation to the period in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they are recorded.</w:t>
      </w:r>
      <w:proofErr w:type="gramEnd"/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5672">
        <w:rPr>
          <w:rFonts w:ascii="Times New Roman" w:hAnsi="Times New Roman" w:cs="Times New Roman"/>
          <w:b/>
          <w:i/>
          <w:sz w:val="20"/>
          <w:szCs w:val="20"/>
        </w:rPr>
        <w:t>Accounting Estimates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For items for which estimates are significant, issues discussed in Proposed</w:t>
      </w:r>
      <w:r>
        <w:rPr>
          <w:rFonts w:ascii="Times New Roman" w:hAnsi="Times New Roman" w:cs="Times New Roman"/>
          <w:sz w:val="20"/>
          <w:szCs w:val="20"/>
        </w:rPr>
        <w:t xml:space="preserve"> Revised SA 540</w:t>
      </w:r>
      <w:r w:rsidRPr="00F746BE">
        <w:rPr>
          <w:rFonts w:ascii="Times New Roman" w:hAnsi="Times New Roman" w:cs="Times New Roman"/>
          <w:sz w:val="20"/>
          <w:szCs w:val="20"/>
        </w:rPr>
        <w:t xml:space="preserve"> including, for example: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Management’s identification of accounting estimates.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Management’s process for making accounting estimates.</w:t>
      </w:r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Risks of material misstatement.</w:t>
      </w:r>
      <w:proofErr w:type="gramEnd"/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F746BE">
        <w:rPr>
          <w:rFonts w:ascii="Times New Roman" w:hAnsi="Times New Roman" w:cs="Times New Roman"/>
          <w:sz w:val="20"/>
          <w:szCs w:val="20"/>
        </w:rPr>
        <w:lastRenderedPageBreak/>
        <w:t>Indicators of possible management bias.</w:t>
      </w:r>
      <w:proofErr w:type="gramEnd"/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Disclosure of estimation uncertainty in the financial statements.</w:t>
      </w:r>
      <w:proofErr w:type="gramEnd"/>
    </w:p>
    <w:p w:rsidR="00455672" w:rsidRPr="0063474A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3474A">
        <w:rPr>
          <w:rFonts w:ascii="Times New Roman" w:hAnsi="Times New Roman" w:cs="Times New Roman"/>
          <w:b/>
          <w:i/>
          <w:sz w:val="20"/>
          <w:szCs w:val="20"/>
        </w:rPr>
        <w:t>Financial Statement Disclosures</w:t>
      </w:r>
    </w:p>
    <w:p w:rsidR="00455672" w:rsidRPr="00F746BE" w:rsidRDefault="00455672" w:rsidP="0063474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issues involved, and related judgments made, in formulating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particularly sensitive financial statement disclosures (e.g., disclosures related to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revenue recognition, remuneration, going concern, subsequent events, and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contingency issues).</w:t>
      </w:r>
    </w:p>
    <w:p w:rsidR="00455672" w:rsidRPr="00F746BE" w:rsidRDefault="00455672" w:rsidP="0063474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overall neutrality, consistency, and clarity of the disclosures in the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statements.</w:t>
      </w:r>
      <w:proofErr w:type="gramEnd"/>
    </w:p>
    <w:p w:rsidR="00455672" w:rsidRPr="0063474A" w:rsidRDefault="00455672" w:rsidP="004556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3474A">
        <w:rPr>
          <w:rFonts w:ascii="Times New Roman" w:hAnsi="Times New Roman" w:cs="Times New Roman"/>
          <w:b/>
          <w:i/>
          <w:sz w:val="20"/>
          <w:szCs w:val="20"/>
        </w:rPr>
        <w:t>Related Matters</w:t>
      </w:r>
    </w:p>
    <w:p w:rsidR="00455672" w:rsidRPr="00F746BE" w:rsidRDefault="00455672" w:rsidP="00F272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potential effect on the financial statements of significant risks,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exposures and uncertainties, such as pending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="0063474A" w:rsidRPr="00F746BE">
        <w:rPr>
          <w:rFonts w:ascii="Times New Roman" w:hAnsi="Times New Roman" w:cs="Times New Roman"/>
          <w:sz w:val="20"/>
          <w:szCs w:val="20"/>
        </w:rPr>
        <w:t>litigation that</w:t>
      </w:r>
      <w:r w:rsidRPr="00F746BE">
        <w:rPr>
          <w:rFonts w:ascii="Times New Roman" w:hAnsi="Times New Roman" w:cs="Times New Roman"/>
          <w:sz w:val="20"/>
          <w:szCs w:val="20"/>
        </w:rPr>
        <w:t xml:space="preserve"> are disclosed in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the financial statements.</w:t>
      </w:r>
      <w:proofErr w:type="gramEnd"/>
    </w:p>
    <w:p w:rsidR="00455672" w:rsidRPr="00F746BE" w:rsidRDefault="00455672" w:rsidP="00F272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extent to which the financial statements are affected by unusual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transactions, including non-recurring amounts recognised during the period,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and the extent to which such transactions are separately disclosed in the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financial statements.</w:t>
      </w:r>
    </w:p>
    <w:p w:rsidR="00455672" w:rsidRPr="00F746BE" w:rsidRDefault="00455672" w:rsidP="00F272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factors affecting asset and liability carrying values, including the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entity’s bases for determining useful lives assigned to tangible and intangible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assets. The communication may explain how factors affecting carrying values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were selected and how alternative selections would have affected the financial</w:t>
      </w:r>
      <w:r w:rsidR="0063474A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statements.</w:t>
      </w:r>
    </w:p>
    <w:p w:rsidR="00455672" w:rsidRPr="00F746BE" w:rsidRDefault="00455672" w:rsidP="00F272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746BE">
        <w:rPr>
          <w:rFonts w:ascii="Times New Roman" w:hAnsi="Times New Roman" w:cs="Times New Roman"/>
          <w:sz w:val="20"/>
          <w:szCs w:val="20"/>
        </w:rPr>
        <w:t></w:t>
      </w:r>
      <w:r w:rsidRPr="00F746BE">
        <w:rPr>
          <w:rFonts w:ascii="Times New Roman" w:hAnsi="Times New Roman" w:cs="Times New Roman"/>
          <w:sz w:val="20"/>
          <w:szCs w:val="20"/>
        </w:rPr>
        <w:t>The selective correction of misstatements, for example, correcting</w:t>
      </w:r>
      <w:r w:rsidR="00F272DC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misstatements with the effect of increasing reported earnings, but not those that</w:t>
      </w:r>
      <w:r w:rsidR="00F272DC">
        <w:rPr>
          <w:rFonts w:ascii="Times New Roman" w:hAnsi="Times New Roman" w:cs="Times New Roman"/>
          <w:sz w:val="20"/>
          <w:szCs w:val="20"/>
        </w:rPr>
        <w:t xml:space="preserve"> </w:t>
      </w:r>
      <w:r w:rsidRPr="00F746BE">
        <w:rPr>
          <w:rFonts w:ascii="Times New Roman" w:hAnsi="Times New Roman" w:cs="Times New Roman"/>
          <w:sz w:val="20"/>
          <w:szCs w:val="20"/>
        </w:rPr>
        <w:t>have the effect of decreasing reported earnings.</w:t>
      </w:r>
      <w:proofErr w:type="gramEnd"/>
    </w:p>
    <w:p w:rsidR="00455672" w:rsidRPr="00F746BE" w:rsidRDefault="00455672" w:rsidP="004556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455672" w:rsidRPr="00F74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12"/>
    <w:rsid w:val="00012273"/>
    <w:rsid w:val="00064F08"/>
    <w:rsid w:val="000A6991"/>
    <w:rsid w:val="000B5902"/>
    <w:rsid w:val="000F1EF6"/>
    <w:rsid w:val="001137B2"/>
    <w:rsid w:val="001D51C1"/>
    <w:rsid w:val="00262C49"/>
    <w:rsid w:val="003206D1"/>
    <w:rsid w:val="003D19B3"/>
    <w:rsid w:val="004135B3"/>
    <w:rsid w:val="00453D12"/>
    <w:rsid w:val="00455672"/>
    <w:rsid w:val="004B6F77"/>
    <w:rsid w:val="0059185E"/>
    <w:rsid w:val="00602294"/>
    <w:rsid w:val="0063474A"/>
    <w:rsid w:val="006653F8"/>
    <w:rsid w:val="007049A1"/>
    <w:rsid w:val="00767543"/>
    <w:rsid w:val="007934FA"/>
    <w:rsid w:val="007B51A1"/>
    <w:rsid w:val="007E5311"/>
    <w:rsid w:val="007F6379"/>
    <w:rsid w:val="008707BC"/>
    <w:rsid w:val="00933CA0"/>
    <w:rsid w:val="009F1EE9"/>
    <w:rsid w:val="00A83A2F"/>
    <w:rsid w:val="00B56066"/>
    <w:rsid w:val="00B70388"/>
    <w:rsid w:val="00C05CD9"/>
    <w:rsid w:val="00C20553"/>
    <w:rsid w:val="00C77AF5"/>
    <w:rsid w:val="00CF59FE"/>
    <w:rsid w:val="00D11A7D"/>
    <w:rsid w:val="00D26135"/>
    <w:rsid w:val="00D6504B"/>
    <w:rsid w:val="00E05553"/>
    <w:rsid w:val="00E40312"/>
    <w:rsid w:val="00EA272B"/>
    <w:rsid w:val="00EE54AF"/>
    <w:rsid w:val="00F272DC"/>
    <w:rsid w:val="00F746BE"/>
    <w:rsid w:val="00FC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15</Pages>
  <Words>6679</Words>
  <Characters>38073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40</cp:revision>
  <dcterms:created xsi:type="dcterms:W3CDTF">2011-09-11T19:44:00Z</dcterms:created>
  <dcterms:modified xsi:type="dcterms:W3CDTF">2011-09-14T15:34:00Z</dcterms:modified>
</cp:coreProperties>
</file>